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71688" w14:textId="77777777" w:rsidR="00D44FD1" w:rsidRPr="0010556B" w:rsidRDefault="003D7258" w:rsidP="003D7258">
      <w:pPr>
        <w:pStyle w:val="paragraph"/>
        <w:shd w:val="clear" w:color="auto" w:fill="FFFFFF"/>
        <w:spacing w:before="0" w:after="0"/>
        <w:jc w:val="both"/>
        <w:textAlignment w:val="baseline"/>
        <w:rPr>
          <w:sz w:val="18"/>
          <w:szCs w:val="18"/>
        </w:rPr>
      </w:pPr>
      <w:r w:rsidRPr="0010556B">
        <w:rPr>
          <w:rStyle w:val="normaltextrun"/>
          <w:b/>
          <w:bCs/>
        </w:rPr>
        <w:t>Nota SIML</w:t>
      </w:r>
      <w:r w:rsidR="00D44FD1" w:rsidRPr="0010556B">
        <w:rPr>
          <w:rStyle w:val="normaltextrun"/>
          <w:b/>
          <w:bCs/>
        </w:rPr>
        <w:t xml:space="preserve"> in riferimento al bando p</w:t>
      </w:r>
      <w:r w:rsidRPr="0010556B">
        <w:rPr>
          <w:rStyle w:val="normaltextrun"/>
          <w:b/>
          <w:bCs/>
        </w:rPr>
        <w:t>er l’assunzione dei Medici del L</w:t>
      </w:r>
      <w:r w:rsidR="00D44FD1" w:rsidRPr="0010556B">
        <w:rPr>
          <w:rStyle w:val="normaltextrun"/>
          <w:b/>
          <w:bCs/>
        </w:rPr>
        <w:t>avoro nel Servizio PSAL dell’ATS </w:t>
      </w:r>
      <w:proofErr w:type="spellStart"/>
      <w:r w:rsidR="00D44FD1" w:rsidRPr="0010556B">
        <w:rPr>
          <w:rStyle w:val="normaltextrun"/>
          <w:b/>
          <w:bCs/>
        </w:rPr>
        <w:t>Insubria</w:t>
      </w:r>
      <w:proofErr w:type="spellEnd"/>
    </w:p>
    <w:p w14:paraId="22DD8E49" w14:textId="77777777" w:rsidR="00D44FD1" w:rsidRPr="0010556B" w:rsidRDefault="004A7F1A" w:rsidP="003D7258">
      <w:pPr>
        <w:pStyle w:val="paragraph"/>
        <w:shd w:val="clear" w:color="auto" w:fill="FFFFFF"/>
        <w:spacing w:before="0" w:after="0"/>
        <w:jc w:val="both"/>
        <w:textAlignment w:val="baseline"/>
        <w:rPr>
          <w:sz w:val="18"/>
          <w:szCs w:val="18"/>
        </w:rPr>
      </w:pPr>
      <w:r w:rsidRPr="0010556B">
        <w:rPr>
          <w:rStyle w:val="normaltextrun"/>
          <w:b/>
          <w:bCs/>
        </w:rPr>
        <w:t>A cura della Commissione Permanente dei Medici dei Servizi di Prevenzione nei Luoghi di Lavoro</w:t>
      </w:r>
    </w:p>
    <w:p w14:paraId="2A950EA8" w14:textId="344B4C21" w:rsidR="00D6791E" w:rsidRPr="0010556B" w:rsidRDefault="00D44FD1" w:rsidP="00D6791E">
      <w:pPr>
        <w:pStyle w:val="paragraph"/>
        <w:shd w:val="clear" w:color="auto" w:fill="FFFFFF" w:themeFill="background1"/>
        <w:jc w:val="both"/>
      </w:pPr>
      <w:r w:rsidRPr="0010556B">
        <w:rPr>
          <w:rStyle w:val="normaltextrun"/>
        </w:rPr>
        <w:t>E’ ormai ben noto che i Servizi di Prevenzione e Sicurezza degli Ambienti di Lavoro</w:t>
      </w:r>
      <w:r w:rsidR="005234BC" w:rsidRPr="0010556B">
        <w:rPr>
          <w:rStyle w:val="normaltextrun"/>
        </w:rPr>
        <w:t xml:space="preserve"> (</w:t>
      </w:r>
      <w:r w:rsidR="00293A9F" w:rsidRPr="0010556B">
        <w:rPr>
          <w:rStyle w:val="normaltextrun"/>
        </w:rPr>
        <w:t xml:space="preserve">spesso indicati con denominazioni difformi sul territorio nazionale quali </w:t>
      </w:r>
      <w:r w:rsidR="005234BC" w:rsidRPr="0010556B">
        <w:rPr>
          <w:rStyle w:val="normaltextrun"/>
        </w:rPr>
        <w:t>PSAL</w:t>
      </w:r>
      <w:r w:rsidR="3B20606A" w:rsidRPr="0010556B">
        <w:rPr>
          <w:rStyle w:val="normaltextrun"/>
        </w:rPr>
        <w:t xml:space="preserve">, </w:t>
      </w:r>
      <w:r w:rsidR="00C246D0" w:rsidRPr="0010556B">
        <w:rPr>
          <w:rStyle w:val="normaltextrun"/>
        </w:rPr>
        <w:t xml:space="preserve">PISLL, </w:t>
      </w:r>
      <w:proofErr w:type="spellStart"/>
      <w:r w:rsidR="3B20606A" w:rsidRPr="0010556B">
        <w:rPr>
          <w:rStyle w:val="normaltextrun"/>
        </w:rPr>
        <w:t>S.Pre.S.A.L</w:t>
      </w:r>
      <w:proofErr w:type="spellEnd"/>
      <w:r w:rsidR="3B20606A" w:rsidRPr="0010556B">
        <w:rPr>
          <w:rStyle w:val="normaltextrun"/>
        </w:rPr>
        <w:t xml:space="preserve"> ecc.)</w:t>
      </w:r>
      <w:r w:rsidR="00C246D0" w:rsidRPr="0010556B">
        <w:rPr>
          <w:rStyle w:val="normaltextrun"/>
        </w:rPr>
        <w:t xml:space="preserve"> </w:t>
      </w:r>
      <w:r w:rsidRPr="0010556B">
        <w:rPr>
          <w:rStyle w:val="normaltextrun"/>
        </w:rPr>
        <w:t xml:space="preserve">stanno soffrendo negli ultimi anni di una grave carenza di </w:t>
      </w:r>
      <w:r w:rsidR="0012122C" w:rsidRPr="0010556B">
        <w:rPr>
          <w:rStyle w:val="normaltextrun"/>
        </w:rPr>
        <w:t>personale, anche</w:t>
      </w:r>
      <w:r w:rsidRPr="0010556B">
        <w:rPr>
          <w:rStyle w:val="normaltextrun"/>
        </w:rPr>
        <w:t xml:space="preserve"> per la sempre maggiore difficoltà nel reperire le necessarie figure professionali, fra cui in particolare i Medici del Lavoro. </w:t>
      </w:r>
      <w:r w:rsidRPr="00063A82">
        <w:rPr>
          <w:rStyle w:val="normaltextrun"/>
        </w:rPr>
        <w:t>Tali professionisti, infatti, </w:t>
      </w:r>
      <w:r w:rsidR="00D6791E" w:rsidRPr="00063A82">
        <w:rPr>
          <w:rStyle w:val="normaltextrun"/>
        </w:rPr>
        <w:t xml:space="preserve">sembrano mostrare negli ultimi anni una sempre minore disponibilità  a lavorare in </w:t>
      </w:r>
      <w:r w:rsidRPr="00063A82">
        <w:rPr>
          <w:rStyle w:val="normaltextrun"/>
        </w:rPr>
        <w:t>queste strutture, funzionalmente allocate all’interno dei Dipartimenti della Prevenzione delle ASL/ATS </w:t>
      </w:r>
      <w:r w:rsidR="00063A82" w:rsidRPr="00063A82">
        <w:rPr>
          <w:rStyle w:val="normaltextrun"/>
        </w:rPr>
        <w:t xml:space="preserve"> per la </w:t>
      </w:r>
      <w:r w:rsidR="003D7258" w:rsidRPr="00063A82">
        <w:rPr>
          <w:rStyle w:val="normaltextrun"/>
        </w:rPr>
        <w:t xml:space="preserve">tutela della </w:t>
      </w:r>
      <w:r w:rsidRPr="00063A82">
        <w:rPr>
          <w:rStyle w:val="normaltextrun"/>
        </w:rPr>
        <w:t xml:space="preserve">salute e sicurezza dei lavoratori </w:t>
      </w:r>
      <w:r w:rsidR="00063A82" w:rsidRPr="00063A82">
        <w:rPr>
          <w:rStyle w:val="normaltextrun"/>
        </w:rPr>
        <w:t xml:space="preserve">tramite le </w:t>
      </w:r>
      <w:r w:rsidRPr="00063A82">
        <w:rPr>
          <w:rStyle w:val="normaltextrun"/>
        </w:rPr>
        <w:t xml:space="preserve"> attività di prevenzione, assistenza, controllo e vigilanza.</w:t>
      </w:r>
      <w:r w:rsidRPr="0010556B">
        <w:rPr>
          <w:rStyle w:val="eop"/>
        </w:rPr>
        <w:t> </w:t>
      </w:r>
      <w:r w:rsidR="00063A82">
        <w:rPr>
          <w:rStyle w:val="normaltextrun"/>
        </w:rPr>
        <w:t>Una situazione questa da mettere probabilmente in relazione al</w:t>
      </w:r>
      <w:r w:rsidR="00D6791E">
        <w:rPr>
          <w:rStyle w:val="normaltextrun"/>
        </w:rPr>
        <w:t>le limitazioni, sia economiche che professionali, imposte dal</w:t>
      </w:r>
      <w:r w:rsidR="00D6791E" w:rsidRPr="0010556B">
        <w:rPr>
          <w:rStyle w:val="normaltextrun"/>
        </w:rPr>
        <w:t>l’incompatibilità, di cui all’ Art. 13 c. 5, rispetto alla maggior parte delle attività tipiche del medico del lavoro</w:t>
      </w:r>
      <w:r w:rsidR="00063A82">
        <w:rPr>
          <w:rStyle w:val="normaltextrun"/>
        </w:rPr>
        <w:t xml:space="preserve">, a cui si associa </w:t>
      </w:r>
      <w:r w:rsidR="00D6791E" w:rsidRPr="0010556B">
        <w:rPr>
          <w:rStyle w:val="normaltextrun"/>
        </w:rPr>
        <w:t xml:space="preserve">soprattutto nell’ultimo decennio, una profonda modifica dell’attività dei Servizi PSAL sempre </w:t>
      </w:r>
      <w:r w:rsidR="00D6791E">
        <w:rPr>
          <w:rStyle w:val="normaltextrun"/>
        </w:rPr>
        <w:t xml:space="preserve">più </w:t>
      </w:r>
      <w:r w:rsidR="00D6791E" w:rsidRPr="0010556B">
        <w:rPr>
          <w:rStyle w:val="normaltextrun"/>
        </w:rPr>
        <w:t xml:space="preserve">condizionata dal raggiungimento di obiettivi meramente numerici di controllo delle Unità Produttive, a scapito di attività a maggior contenuto specialistico (per es. controllo della qualità della Sorveglianza Sanitaria, ricerca attiva delle malattie professionali- in particolare i tumori- anche attraverso ambulatori specialistici,..) </w:t>
      </w:r>
      <w:r w:rsidR="00D6791E" w:rsidRPr="0010556B">
        <w:rPr>
          <w:rStyle w:val="eop"/>
        </w:rPr>
        <w:t> </w:t>
      </w:r>
    </w:p>
    <w:p w14:paraId="07318E50" w14:textId="25D12A58" w:rsidR="00D44FD1" w:rsidRPr="0010556B" w:rsidRDefault="00D44FD1" w:rsidP="009A6E5A">
      <w:pPr>
        <w:pStyle w:val="paragraph"/>
        <w:shd w:val="clear" w:color="auto" w:fill="FFFFFF"/>
        <w:jc w:val="both"/>
        <w:textAlignment w:val="baseline"/>
        <w:rPr>
          <w:sz w:val="18"/>
          <w:szCs w:val="18"/>
        </w:rPr>
      </w:pPr>
      <w:r w:rsidRPr="0010556B">
        <w:rPr>
          <w:rStyle w:val="normaltextrun"/>
        </w:rPr>
        <w:t xml:space="preserve">La recente Legge 29 dicembre 2025, n. 198, che reca misure urgenti per la tutela della salute e della sicurezza sui luoghi di lavoro, a questo proposito, </w:t>
      </w:r>
      <w:r w:rsidR="003D7258" w:rsidRPr="0010556B">
        <w:rPr>
          <w:rStyle w:val="normaltextrun"/>
        </w:rPr>
        <w:t xml:space="preserve">modificando l’art. 13 del </w:t>
      </w:r>
      <w:proofErr w:type="spellStart"/>
      <w:r w:rsidR="003D7258" w:rsidRPr="0010556B">
        <w:rPr>
          <w:rStyle w:val="normaltextrun"/>
        </w:rPr>
        <w:t>D.Lgs.</w:t>
      </w:r>
      <w:proofErr w:type="spellEnd"/>
      <w:r w:rsidR="003D7258" w:rsidRPr="0010556B">
        <w:rPr>
          <w:rStyle w:val="normaltextrun"/>
        </w:rPr>
        <w:t xml:space="preserve"> 81/08, </w:t>
      </w:r>
      <w:r w:rsidRPr="0010556B">
        <w:rPr>
          <w:rStyle w:val="normaltextrun"/>
        </w:rPr>
        <w:t xml:space="preserve">ha </w:t>
      </w:r>
      <w:r w:rsidR="00063A82">
        <w:rPr>
          <w:rStyle w:val="normaltextrun"/>
        </w:rPr>
        <w:t xml:space="preserve">quindi </w:t>
      </w:r>
      <w:r w:rsidRPr="0010556B">
        <w:rPr>
          <w:rStyle w:val="normaltextrun"/>
        </w:rPr>
        <w:t>autorizzato le ASL</w:t>
      </w:r>
      <w:r w:rsidR="003D7258" w:rsidRPr="0010556B">
        <w:rPr>
          <w:rStyle w:val="normaltextrun"/>
        </w:rPr>
        <w:t>/ATS</w:t>
      </w:r>
      <w:r w:rsidRPr="0010556B">
        <w:rPr>
          <w:rStyle w:val="normaltextrun"/>
        </w:rPr>
        <w:t xml:space="preserve"> a</w:t>
      </w:r>
      <w:r w:rsidR="009A6E5A" w:rsidRPr="0010556B">
        <w:rPr>
          <w:rStyle w:val="normaltextrun"/>
        </w:rPr>
        <w:t>d utilizzare</w:t>
      </w:r>
      <w:r w:rsidR="003D7258" w:rsidRPr="0010556B">
        <w:rPr>
          <w:rStyle w:val="normaltextrun"/>
        </w:rPr>
        <w:t xml:space="preserve"> </w:t>
      </w:r>
      <w:r w:rsidR="009A6E5A" w:rsidRPr="0010556B">
        <w:rPr>
          <w:rStyle w:val="normaltextrun"/>
        </w:rPr>
        <w:t>gli introiti delle</w:t>
      </w:r>
      <w:r w:rsidRPr="0010556B">
        <w:rPr>
          <w:rStyle w:val="normaltextrun"/>
        </w:rPr>
        <w:t xml:space="preserve"> sanzioni </w:t>
      </w:r>
      <w:r w:rsidR="009A6E5A" w:rsidRPr="0010556B">
        <w:rPr>
          <w:rStyle w:val="normaltextrun"/>
        </w:rPr>
        <w:t xml:space="preserve">confluenti nell’apposito capitolo regionale </w:t>
      </w:r>
      <w:r w:rsidRPr="0010556B">
        <w:rPr>
          <w:rStyle w:val="normaltextrun"/>
        </w:rPr>
        <w:t>per </w:t>
      </w:r>
      <w:r w:rsidR="003D7258" w:rsidRPr="0010556B">
        <w:rPr>
          <w:rStyle w:val="normaltextrun"/>
        </w:rPr>
        <w:t>“</w:t>
      </w:r>
      <w:r w:rsidR="003D7258" w:rsidRPr="0010556B">
        <w:t>l'acquisizione di personale aggiuntivo a tempo determinato o con altre tipologie di lavoro flessibile e di risorse”</w:t>
      </w:r>
      <w:r w:rsidR="0010556B">
        <w:t>,</w:t>
      </w:r>
      <w:r w:rsidR="003D7258" w:rsidRPr="0010556B">
        <w:t xml:space="preserve"> </w:t>
      </w:r>
      <w:r w:rsidR="009A6E5A" w:rsidRPr="0010556B">
        <w:rPr>
          <w:rStyle w:val="normaltextrun"/>
        </w:rPr>
        <w:t>al fine del</w:t>
      </w:r>
      <w:r w:rsidR="009A6E5A" w:rsidRPr="0010556B">
        <w:t xml:space="preserve"> “rafforzamento dell'attività svolta dai servizi per la prevenzione e la sicurezza negli ambienti di lavoro”. Inoltre “in caso di carenza di personale” ha permesso il “ricorso a prestazioni aggiuntive per il personale del ruolo sanitario del comparto e della dirigenza”. </w:t>
      </w:r>
    </w:p>
    <w:p w14:paraId="3D7ED01F" w14:textId="7854E9D8" w:rsidR="00D44FD1" w:rsidRPr="0010556B" w:rsidRDefault="00D44FD1" w:rsidP="1E8BED75">
      <w:pPr>
        <w:pStyle w:val="paragraph"/>
        <w:shd w:val="clear" w:color="auto" w:fill="FFFFFF" w:themeFill="background1"/>
        <w:spacing w:before="0" w:after="0"/>
        <w:jc w:val="both"/>
        <w:textAlignment w:val="baseline"/>
      </w:pPr>
      <w:r w:rsidRPr="0010556B">
        <w:rPr>
          <w:rStyle w:val="normaltextrun"/>
        </w:rPr>
        <w:t>Su questi </w:t>
      </w:r>
      <w:r w:rsidR="00AA1A45" w:rsidRPr="0010556B">
        <w:rPr>
          <w:rStyle w:val="normaltextrun"/>
        </w:rPr>
        <w:t xml:space="preserve">presupposti </w:t>
      </w:r>
      <w:r w:rsidR="00C246D0" w:rsidRPr="0010556B">
        <w:rPr>
          <w:rStyle w:val="normaltextrun"/>
        </w:rPr>
        <w:t xml:space="preserve">e in applicazione di una DGR di Regione Lombardia (Deliberazione </w:t>
      </w:r>
      <w:r w:rsidR="0010556B" w:rsidRPr="0010556B">
        <w:rPr>
          <w:rStyle w:val="normaltextrun"/>
        </w:rPr>
        <w:t xml:space="preserve">N° XII/4183 del 07/04/2025 </w:t>
      </w:r>
      <w:r w:rsidR="0010556B" w:rsidRPr="0010556B">
        <w:t>“Le ATS assumono il personale, in coerenza con le regole vigenti tramite gli istituti della libera professioni e collaborazioni di lavoro autonomo, per le durate necessarie agli scopi, ciò al fine di consentire l’efficace inserimento nell’organizzazione aziendale e la continuità nell’azione dei Servizi.”</w:t>
      </w:r>
      <w:r w:rsidR="0010556B">
        <w:t xml:space="preserve">, </w:t>
      </w:r>
      <w:hyperlink r:id="rId5" w:history="1">
        <w:r w:rsidR="00C246D0" w:rsidRPr="0010556B">
          <w:rPr>
            <w:rStyle w:val="Collegamentoipertestuale"/>
            <w:color w:val="auto"/>
          </w:rPr>
          <w:t>https://www.regione.lombardia.it/wps/portal/istituzionale/HP/istituzione/Giunta/sedute-delibere-giunta-regionale/DettaglioDelibere/delibera-4183-legislatura-12</w:t>
        </w:r>
      </w:hyperlink>
      <w:r w:rsidR="00C246D0" w:rsidRPr="0010556B">
        <w:t>)</w:t>
      </w:r>
      <w:r w:rsidR="00C246D0" w:rsidRPr="0010556B">
        <w:rPr>
          <w:rStyle w:val="normaltextrun"/>
        </w:rPr>
        <w:t xml:space="preserve"> </w:t>
      </w:r>
      <w:r w:rsidRPr="0010556B">
        <w:rPr>
          <w:rStyle w:val="normaltextrun"/>
        </w:rPr>
        <w:t>trova  la sua origine il discusso Bando dell’ATS Insubria </w:t>
      </w:r>
      <w:r w:rsidR="004A7F1A" w:rsidRPr="0010556B">
        <w:rPr>
          <w:rStyle w:val="normaltextrun"/>
        </w:rPr>
        <w:t>(</w:t>
      </w:r>
      <w:r w:rsidR="00211887" w:rsidRPr="0010556B">
        <w:t>https://www.ats-insubria.it/bandi-di-concorso/ats-insubria/9437-avviso-pubblico-di-selezione-per-titoli-e-colloquio-per-lacquisizione-di-personale-aggiuntivo-per-il-servizio-psal</w:t>
      </w:r>
      <w:r w:rsidRPr="0010556B">
        <w:rPr>
          <w:rStyle w:val="normaltextrun"/>
        </w:rPr>
        <w:t xml:space="preserve">) che presenta molti aspetti critici, se non inaccettabili, come segnalato peraltro da varie organizzazioni sindacali e Associazioni. </w:t>
      </w:r>
    </w:p>
    <w:p w14:paraId="7B6FC8C7" w14:textId="17455B6C" w:rsidR="005760A8" w:rsidRDefault="00D44FD1" w:rsidP="1E8BED75">
      <w:pPr>
        <w:pStyle w:val="paragraph"/>
        <w:shd w:val="clear" w:color="auto" w:fill="FFFFFF" w:themeFill="background1"/>
        <w:spacing w:before="0" w:after="0"/>
        <w:jc w:val="both"/>
        <w:textAlignment w:val="baseline"/>
        <w:rPr>
          <w:rStyle w:val="normaltextrun"/>
        </w:rPr>
      </w:pPr>
      <w:r w:rsidRPr="0010556B">
        <w:rPr>
          <w:rStyle w:val="normaltextrun"/>
        </w:rPr>
        <w:t>In sostanza il Bando prevede l’assunzione di personale</w:t>
      </w:r>
      <w:r w:rsidR="00B305E4" w:rsidRPr="0010556B">
        <w:rPr>
          <w:rStyle w:val="normaltextrun"/>
        </w:rPr>
        <w:t xml:space="preserve"> “precario”</w:t>
      </w:r>
      <w:r w:rsidR="00293A9F" w:rsidRPr="0010556B">
        <w:rPr>
          <w:rStyle w:val="normaltextrun"/>
        </w:rPr>
        <w:t xml:space="preserve">, difficilmente  fidelizzabile, </w:t>
      </w:r>
      <w:r w:rsidRPr="0010556B">
        <w:rPr>
          <w:rStyle w:val="normaltextrun"/>
        </w:rPr>
        <w:t xml:space="preserve"> di varie professionalità (</w:t>
      </w:r>
      <w:r w:rsidR="00290AC9" w:rsidRPr="0010556B">
        <w:rPr>
          <w:rStyle w:val="normaltextrun"/>
        </w:rPr>
        <w:t>Tecnici della Prevenzione</w:t>
      </w:r>
      <w:r w:rsidRPr="0010556B">
        <w:rPr>
          <w:rStyle w:val="normaltextrun"/>
        </w:rPr>
        <w:t>, </w:t>
      </w:r>
      <w:r w:rsidR="00290AC9" w:rsidRPr="0010556B">
        <w:rPr>
          <w:rStyle w:val="normaltextrun"/>
        </w:rPr>
        <w:t>Medici del Lavoro</w:t>
      </w:r>
      <w:r w:rsidRPr="0010556B">
        <w:rPr>
          <w:rStyle w:val="normaltextrun"/>
        </w:rPr>
        <w:t>, Ingegneri</w:t>
      </w:r>
      <w:r w:rsidR="00290AC9" w:rsidRPr="0010556B">
        <w:rPr>
          <w:rStyle w:val="normaltextrun"/>
        </w:rPr>
        <w:t>,</w:t>
      </w:r>
      <w:r w:rsidRPr="0010556B">
        <w:rPr>
          <w:rStyle w:val="normaltextrun"/>
        </w:rPr>
        <w:t> ecc</w:t>
      </w:r>
      <w:r w:rsidR="00290AC9" w:rsidRPr="0010556B">
        <w:rPr>
          <w:rStyle w:val="normaltextrun"/>
        </w:rPr>
        <w:t>.</w:t>
      </w:r>
      <w:r w:rsidR="00B305E4" w:rsidRPr="0010556B">
        <w:rPr>
          <w:rStyle w:val="normaltextrun"/>
        </w:rPr>
        <w:t>) </w:t>
      </w:r>
      <w:r w:rsidRPr="0010556B">
        <w:rPr>
          <w:rStyle w:val="normaltextrun"/>
        </w:rPr>
        <w:t>tramite </w:t>
      </w:r>
      <w:r w:rsidR="00B305E4" w:rsidRPr="0010556B">
        <w:rPr>
          <w:rStyle w:val="normaltextrun"/>
        </w:rPr>
        <w:t>incarichi </w:t>
      </w:r>
      <w:r w:rsidRPr="0010556B">
        <w:rPr>
          <w:rStyle w:val="normaltextrun"/>
        </w:rPr>
        <w:t>libero-professionali, a partita IVA</w:t>
      </w:r>
      <w:r w:rsidR="00AB561E">
        <w:rPr>
          <w:rStyle w:val="normaltextrun"/>
        </w:rPr>
        <w:t>,</w:t>
      </w:r>
      <w:r w:rsidR="00B305E4" w:rsidRPr="0010556B">
        <w:rPr>
          <w:rStyle w:val="normaltextrun"/>
        </w:rPr>
        <w:t xml:space="preserve"> da assegnare al Servizio PSAL</w:t>
      </w:r>
      <w:r w:rsidRPr="0010556B">
        <w:rPr>
          <w:rStyle w:val="normaltextrun"/>
        </w:rPr>
        <w:t>.</w:t>
      </w:r>
    </w:p>
    <w:p w14:paraId="1AA1B288" w14:textId="77777777" w:rsidR="00AB561E" w:rsidRDefault="00D44FD1" w:rsidP="1E8BED75">
      <w:pPr>
        <w:pStyle w:val="paragraph"/>
        <w:shd w:val="clear" w:color="auto" w:fill="FFFFFF" w:themeFill="background1"/>
        <w:spacing w:before="0" w:after="0"/>
        <w:jc w:val="both"/>
        <w:textAlignment w:val="baseline"/>
        <w:rPr>
          <w:rStyle w:val="eop"/>
        </w:rPr>
      </w:pPr>
      <w:r w:rsidRPr="0010556B">
        <w:rPr>
          <w:rStyle w:val="normaltextrun"/>
        </w:rPr>
        <w:t xml:space="preserve"> Per quanto riguarda i </w:t>
      </w:r>
      <w:r w:rsidR="00B305E4" w:rsidRPr="0010556B">
        <w:rPr>
          <w:rStyle w:val="normaltextrun"/>
        </w:rPr>
        <w:t xml:space="preserve">Medici </w:t>
      </w:r>
      <w:r w:rsidRPr="0010556B">
        <w:rPr>
          <w:rStyle w:val="normaltextrun"/>
        </w:rPr>
        <w:t xml:space="preserve">del Lavoro prevede </w:t>
      </w:r>
      <w:r w:rsidR="00290AC9" w:rsidRPr="0010556B">
        <w:rPr>
          <w:rStyle w:val="normaltextrun"/>
        </w:rPr>
        <w:t xml:space="preserve">inoltre </w:t>
      </w:r>
      <w:r w:rsidRPr="0010556B">
        <w:rPr>
          <w:rStyle w:val="normaltextrun"/>
        </w:rPr>
        <w:t>che questi possano afferire a varie specializzazioni che, pur normativamente affini</w:t>
      </w:r>
      <w:r w:rsidR="00B305E4" w:rsidRPr="0010556B">
        <w:rPr>
          <w:rStyle w:val="normaltextrun"/>
        </w:rPr>
        <w:t> </w:t>
      </w:r>
      <w:r w:rsidRPr="0010556B">
        <w:rPr>
          <w:rStyle w:val="normaltextrun"/>
        </w:rPr>
        <w:t>(Igiene, Medicina Legale), hanno percorsi formativi e approcci molto diversi da q</w:t>
      </w:r>
      <w:r w:rsidR="00B305E4" w:rsidRPr="0010556B">
        <w:rPr>
          <w:rStyle w:val="normaltextrun"/>
        </w:rPr>
        <w:t>uelli della Medicina del L</w:t>
      </w:r>
      <w:r w:rsidRPr="0010556B">
        <w:rPr>
          <w:rStyle w:val="normaltextrun"/>
        </w:rPr>
        <w:t>avoro.</w:t>
      </w:r>
      <w:r w:rsidRPr="0010556B">
        <w:rPr>
          <w:rStyle w:val="eop"/>
        </w:rPr>
        <w:t> </w:t>
      </w:r>
    </w:p>
    <w:p w14:paraId="16149F37" w14:textId="798C59C1" w:rsidR="00D44FD1" w:rsidRPr="0010556B" w:rsidRDefault="005760A8" w:rsidP="1E8BED75">
      <w:pPr>
        <w:pStyle w:val="paragraph"/>
        <w:shd w:val="clear" w:color="auto" w:fill="FFFFFF" w:themeFill="background1"/>
        <w:spacing w:before="0" w:after="0"/>
        <w:jc w:val="both"/>
        <w:textAlignment w:val="baseline"/>
        <w:rPr>
          <w:sz w:val="18"/>
          <w:szCs w:val="18"/>
        </w:rPr>
      </w:pPr>
      <w:r w:rsidRPr="005760A8">
        <w:rPr>
          <w:rStyle w:val="eop"/>
        </w:rPr>
        <w:lastRenderedPageBreak/>
        <w:t>Tali</w:t>
      </w:r>
      <w:r w:rsidR="00C246D0" w:rsidRPr="005760A8">
        <w:rPr>
          <w:rStyle w:val="eop"/>
        </w:rPr>
        <w:t xml:space="preserve"> </w:t>
      </w:r>
      <w:r w:rsidR="00AB561E">
        <w:rPr>
          <w:rStyle w:val="eop"/>
        </w:rPr>
        <w:t xml:space="preserve">reali </w:t>
      </w:r>
      <w:r w:rsidR="00C246D0" w:rsidRPr="005760A8">
        <w:rPr>
          <w:rStyle w:val="eop"/>
        </w:rPr>
        <w:t>difformità</w:t>
      </w:r>
      <w:r w:rsidR="00AB561E">
        <w:rPr>
          <w:rStyle w:val="eop"/>
        </w:rPr>
        <w:t xml:space="preserve"> disciplinari</w:t>
      </w:r>
      <w:r w:rsidR="00C246D0" w:rsidRPr="005760A8">
        <w:rPr>
          <w:rStyle w:val="eop"/>
        </w:rPr>
        <w:t xml:space="preserve"> giustifica</w:t>
      </w:r>
      <w:r w:rsidRPr="005760A8">
        <w:rPr>
          <w:rStyle w:val="eop"/>
        </w:rPr>
        <w:t>no (ai sensi dell’</w:t>
      </w:r>
      <w:r w:rsidR="00C246D0" w:rsidRPr="005760A8">
        <w:rPr>
          <w:rStyle w:val="eop"/>
        </w:rPr>
        <w:t xml:space="preserve">art 38 c.2 del </w:t>
      </w:r>
      <w:proofErr w:type="spellStart"/>
      <w:r w:rsidR="00C246D0" w:rsidRPr="005760A8">
        <w:rPr>
          <w:rStyle w:val="eop"/>
        </w:rPr>
        <w:t>DLgs</w:t>
      </w:r>
      <w:proofErr w:type="spellEnd"/>
      <w:r w:rsidR="00C246D0" w:rsidRPr="005760A8">
        <w:rPr>
          <w:rStyle w:val="eop"/>
        </w:rPr>
        <w:t xml:space="preserve"> 81/08</w:t>
      </w:r>
      <w:r w:rsidRPr="005760A8">
        <w:rPr>
          <w:rStyle w:val="eop"/>
        </w:rPr>
        <w:t>)</w:t>
      </w:r>
      <w:r w:rsidR="00C246D0" w:rsidRPr="005760A8">
        <w:rPr>
          <w:rStyle w:val="eop"/>
        </w:rPr>
        <w:t xml:space="preserve"> la frequenza di appositi percorsi formativi universitari </w:t>
      </w:r>
      <w:r w:rsidR="00AB561E">
        <w:rPr>
          <w:rStyle w:val="eop"/>
        </w:rPr>
        <w:t xml:space="preserve">nel </w:t>
      </w:r>
      <w:r w:rsidR="00FB6A15">
        <w:rPr>
          <w:rStyle w:val="eop"/>
        </w:rPr>
        <w:t xml:space="preserve">caso </w:t>
      </w:r>
      <w:r w:rsidR="00FB6A15" w:rsidRPr="005760A8">
        <w:rPr>
          <w:rStyle w:val="eop"/>
        </w:rPr>
        <w:t>questi</w:t>
      </w:r>
      <w:r>
        <w:rPr>
          <w:rStyle w:val="eop"/>
        </w:rPr>
        <w:t xml:space="preserve"> medici non specializzati in Medicina del Lavoro</w:t>
      </w:r>
      <w:r w:rsidR="00AB561E">
        <w:rPr>
          <w:rStyle w:val="eop"/>
        </w:rPr>
        <w:t xml:space="preserve"> desiderino svolgere attività di Medici Competente</w:t>
      </w:r>
      <w:r w:rsidRPr="005760A8">
        <w:rPr>
          <w:rStyle w:val="eop"/>
        </w:rPr>
        <w:t>,</w:t>
      </w:r>
      <w:r>
        <w:rPr>
          <w:rStyle w:val="eop"/>
        </w:rPr>
        <w:t xml:space="preserve"> ma non impediscono che gli st</w:t>
      </w:r>
      <w:r w:rsidR="00AB561E">
        <w:rPr>
          <w:rStyle w:val="eop"/>
        </w:rPr>
        <w:t xml:space="preserve">essi, senza alcuna preparazione specifica, </w:t>
      </w:r>
      <w:r>
        <w:rPr>
          <w:rStyle w:val="eop"/>
        </w:rPr>
        <w:t xml:space="preserve">svolgano all’interno dei Servizi PSAL attività di </w:t>
      </w:r>
      <w:r w:rsidR="00AB561E">
        <w:rPr>
          <w:rStyle w:val="eop"/>
        </w:rPr>
        <w:t xml:space="preserve">vigilanza e </w:t>
      </w:r>
      <w:r>
        <w:rPr>
          <w:rStyle w:val="eop"/>
        </w:rPr>
        <w:t>controllo in tema di sorveglianza sanitaria, e non solo.</w:t>
      </w:r>
    </w:p>
    <w:p w14:paraId="6F0B3D70" w14:textId="746831AE" w:rsidR="00AB561E" w:rsidRDefault="00D44FD1" w:rsidP="00D44FD1">
      <w:pPr>
        <w:pStyle w:val="paragraph"/>
        <w:shd w:val="clear" w:color="auto" w:fill="FFFFFF"/>
        <w:spacing w:before="0" w:after="0"/>
        <w:jc w:val="both"/>
        <w:textAlignment w:val="baseline"/>
        <w:rPr>
          <w:rStyle w:val="normaltextrun"/>
        </w:rPr>
      </w:pPr>
      <w:r w:rsidRPr="00063A82">
        <w:rPr>
          <w:rStyle w:val="normaltextrun"/>
        </w:rPr>
        <w:t>Questa “apertura” </w:t>
      </w:r>
      <w:r w:rsidR="00B305E4" w:rsidRPr="00063A82">
        <w:rPr>
          <w:rStyle w:val="normaltextrun"/>
        </w:rPr>
        <w:t xml:space="preserve">al ricorso a </w:t>
      </w:r>
      <w:r w:rsidR="005975B9" w:rsidRPr="00063A82">
        <w:rPr>
          <w:rStyle w:val="normaltextrun"/>
        </w:rPr>
        <w:t>personale con contratti libero-professionali creata dal Bando in questione</w:t>
      </w:r>
      <w:r w:rsidRPr="00063A82">
        <w:rPr>
          <w:rStyle w:val="normaltextrun"/>
        </w:rPr>
        <w:t> potrebbe creare un grave precedente, soprattutto in tema di vigilanza</w:t>
      </w:r>
      <w:r w:rsidR="005975B9" w:rsidRPr="00063A82">
        <w:rPr>
          <w:rStyle w:val="normaltextrun"/>
        </w:rPr>
        <w:t>,</w:t>
      </w:r>
      <w:r w:rsidRPr="00063A82">
        <w:rPr>
          <w:rStyle w:val="normaltextrun"/>
        </w:rPr>
        <w:t> dove il principio di terzietà e di indipendenza</w:t>
      </w:r>
      <w:r w:rsidR="00063A82" w:rsidRPr="00063A82">
        <w:rPr>
          <w:rStyle w:val="normaltextrun"/>
        </w:rPr>
        <w:t>, come è ben noto,</w:t>
      </w:r>
      <w:r w:rsidRPr="00063A82">
        <w:rPr>
          <w:rStyle w:val="normaltextrun"/>
        </w:rPr>
        <w:t> sono assolutamente necessari</w:t>
      </w:r>
      <w:r w:rsidR="005975B9" w:rsidRPr="00063A82">
        <w:rPr>
          <w:rStyle w:val="normaltextrun"/>
        </w:rPr>
        <w:t xml:space="preserve">. </w:t>
      </w:r>
    </w:p>
    <w:p w14:paraId="7FC4526C" w14:textId="42E890E3" w:rsidR="00D44FD1" w:rsidRPr="0010556B" w:rsidRDefault="00D60B0B" w:rsidP="00D44FD1">
      <w:pPr>
        <w:pStyle w:val="paragraph"/>
        <w:shd w:val="clear" w:color="auto" w:fill="FFFFFF"/>
        <w:spacing w:before="0" w:after="0"/>
        <w:jc w:val="both"/>
        <w:textAlignment w:val="baseline"/>
        <w:rPr>
          <w:sz w:val="18"/>
          <w:szCs w:val="18"/>
        </w:rPr>
      </w:pPr>
      <w:r w:rsidRPr="0010556B">
        <w:rPr>
          <w:rStyle w:val="normaltextrun"/>
        </w:rPr>
        <w:t xml:space="preserve">Si rammenta a tal proposito che l’Art. 13 </w:t>
      </w:r>
      <w:r w:rsidR="00290AC9" w:rsidRPr="0010556B">
        <w:rPr>
          <w:rStyle w:val="normaltextrun"/>
        </w:rPr>
        <w:t xml:space="preserve">c. 5 </w:t>
      </w:r>
      <w:r w:rsidRPr="0010556B">
        <w:rPr>
          <w:rStyle w:val="normaltextrun"/>
        </w:rPr>
        <w:t>del D.</w:t>
      </w:r>
      <w:r w:rsidR="005C424C" w:rsidRPr="0010556B">
        <w:rPr>
          <w:rStyle w:val="normaltextrun"/>
        </w:rPr>
        <w:t xml:space="preserve"> </w:t>
      </w:r>
      <w:proofErr w:type="spellStart"/>
      <w:r w:rsidRPr="0010556B">
        <w:rPr>
          <w:rStyle w:val="normaltextrun"/>
        </w:rPr>
        <w:t>Lgs</w:t>
      </w:r>
      <w:proofErr w:type="spellEnd"/>
      <w:r w:rsidRPr="0010556B">
        <w:rPr>
          <w:rStyle w:val="normaltextrun"/>
        </w:rPr>
        <w:t xml:space="preserve">. 81/08 prevede che “il personale delle Pubbliche Amministrazioni, assegnato agli uffici che svolgono attività di vigilanza, non può prestare, ad alcun titolo e in alcuna parte del territorio nazionale, </w:t>
      </w:r>
      <w:bookmarkStart w:id="0" w:name="_GoBack"/>
      <w:bookmarkEnd w:id="0"/>
      <w:r w:rsidRPr="00612C26">
        <w:rPr>
          <w:rStyle w:val="normaltextrun"/>
        </w:rPr>
        <w:t>attività di consulenza”.</w:t>
      </w:r>
      <w:r w:rsidR="00293A9F" w:rsidRPr="0010556B">
        <w:rPr>
          <w:rStyle w:val="normaltextrun"/>
        </w:rPr>
        <w:t xml:space="preserve"> </w:t>
      </w:r>
    </w:p>
    <w:p w14:paraId="7019C57F" w14:textId="58B52F7B" w:rsidR="00D44FD1" w:rsidRPr="0010556B" w:rsidRDefault="00D44FD1" w:rsidP="1E8BED75">
      <w:pPr>
        <w:pStyle w:val="paragraph"/>
        <w:shd w:val="clear" w:color="auto" w:fill="FFFFFF" w:themeFill="background1"/>
        <w:jc w:val="both"/>
      </w:pPr>
      <w:r w:rsidRPr="0010556B">
        <w:rPr>
          <w:rStyle w:val="normaltextrun"/>
        </w:rPr>
        <w:t>Se le reazioni  registrate dopo l</w:t>
      </w:r>
      <w:r w:rsidR="00290AC9" w:rsidRPr="0010556B">
        <w:rPr>
          <w:rStyle w:val="normaltextrun"/>
        </w:rPr>
        <w:t>a diffusione</w:t>
      </w:r>
      <w:r w:rsidRPr="0010556B">
        <w:rPr>
          <w:rStyle w:val="normaltextrun"/>
        </w:rPr>
        <w:t xml:space="preserve"> del Bando sui social, sui siti specialistici e sui media nazionali, oltre che provenienti da parte di </w:t>
      </w:r>
      <w:r w:rsidR="00290AC9" w:rsidRPr="0010556B">
        <w:rPr>
          <w:rStyle w:val="normaltextrun"/>
        </w:rPr>
        <w:t xml:space="preserve">numerosi </w:t>
      </w:r>
      <w:r w:rsidRPr="0010556B">
        <w:rPr>
          <w:rStyle w:val="normaltextrun"/>
        </w:rPr>
        <w:t>esperti</w:t>
      </w:r>
      <w:r w:rsidR="00290AC9" w:rsidRPr="0010556B">
        <w:rPr>
          <w:rStyle w:val="normaltextrun"/>
        </w:rPr>
        <w:t xml:space="preserve"> del settore, </w:t>
      </w:r>
      <w:r w:rsidRPr="0010556B">
        <w:rPr>
          <w:rStyle w:val="normaltextrun"/>
        </w:rPr>
        <w:t>possono in un certo modo aver indotto una riflessione da parte dell’Amministrazione responsabile e non solo,  rimangono i problemi di fondo: la carenza di organico dei Servizi  PSAL, il tempo determinato come prevalente modalità di assunzione tramite il fondo sanzioni (L. 198/25), la mancanza di attrattiv</w:t>
      </w:r>
      <w:r w:rsidR="00290AC9" w:rsidRPr="0010556B">
        <w:rPr>
          <w:rStyle w:val="normaltextrun"/>
        </w:rPr>
        <w:t>ità</w:t>
      </w:r>
      <w:r w:rsidRPr="0010556B">
        <w:rPr>
          <w:rStyle w:val="normaltextrun"/>
        </w:rPr>
        <w:t xml:space="preserve"> delle strutture PSAL, soprattutto per i </w:t>
      </w:r>
      <w:r w:rsidR="00290AC9" w:rsidRPr="0010556B">
        <w:rPr>
          <w:rStyle w:val="normaltextrun"/>
        </w:rPr>
        <w:t>Medici del Lavoro</w:t>
      </w:r>
      <w:r w:rsidRPr="0010556B">
        <w:rPr>
          <w:rStyle w:val="normaltextrun"/>
        </w:rPr>
        <w:t>. </w:t>
      </w:r>
    </w:p>
    <w:p w14:paraId="0BAFE8A2" w14:textId="7DCBB20B" w:rsidR="00D44FD1" w:rsidRPr="0010556B" w:rsidRDefault="00D44FD1" w:rsidP="1E8BED75">
      <w:pPr>
        <w:pStyle w:val="paragraph"/>
        <w:shd w:val="clear" w:color="auto" w:fill="FFFFFF" w:themeFill="background1"/>
        <w:spacing w:before="0" w:after="0"/>
        <w:jc w:val="both"/>
        <w:textAlignment w:val="baseline"/>
        <w:rPr>
          <w:rStyle w:val="normaltextrun"/>
        </w:rPr>
      </w:pPr>
      <w:r w:rsidRPr="0010556B">
        <w:rPr>
          <w:rStyle w:val="normaltextrun"/>
        </w:rPr>
        <w:t>In questo momento di riflessione, proprio su questi punti dovrebbe essere posta l’attenzione dei decisori, sia per garantire la  valorizzazione  (e nel caso il miglioramento) </w:t>
      </w:r>
      <w:r w:rsidR="005C424C" w:rsidRPr="0010556B">
        <w:rPr>
          <w:rStyle w:val="normaltextrun"/>
        </w:rPr>
        <w:t>dei Servizi</w:t>
      </w:r>
      <w:r w:rsidRPr="0010556B">
        <w:rPr>
          <w:rStyle w:val="normaltextrun"/>
        </w:rPr>
        <w:t xml:space="preserve"> PSAL  e della loro peculiare funzione di  prevenzione nei Luoghi di Lavoro,  indipendente e multidisciplinare, che  per  ridisegnare il ruolo, le attività, le competenze del Medico del Lavoro dei Servizi  in modo  che questa attività</w:t>
      </w:r>
      <w:r w:rsidR="00455882">
        <w:rPr>
          <w:rStyle w:val="normaltextrun"/>
        </w:rPr>
        <w:t>,</w:t>
      </w:r>
      <w:r w:rsidRPr="0010556B">
        <w:rPr>
          <w:rStyle w:val="normaltextrun"/>
        </w:rPr>
        <w:t xml:space="preserve"> possa  di nuovo rappresentare un’apprezzata opzione per lo specialista in Medicina del Lavoro, nell’ottica di un sempre maggiore dialogo e di una sempre più stretta collaborazione, nel rispetto dei reciproci compiti,  con  i colleghi  accademici e medici competenti</w:t>
      </w:r>
      <w:r w:rsidR="3E1D1448" w:rsidRPr="0010556B">
        <w:rPr>
          <w:rStyle w:val="normaltextrun"/>
        </w:rPr>
        <w:t xml:space="preserve"> </w:t>
      </w:r>
      <w:r w:rsidR="24B4E71D" w:rsidRPr="0010556B">
        <w:rPr>
          <w:rStyle w:val="normaltextrun"/>
        </w:rPr>
        <w:t>.</w:t>
      </w:r>
    </w:p>
    <w:p w14:paraId="747CB7A6" w14:textId="26098DDE" w:rsidR="00D44FD1" w:rsidRPr="0010556B" w:rsidRDefault="00D44FD1" w:rsidP="1E8BED75">
      <w:pPr>
        <w:pStyle w:val="paragraph"/>
        <w:shd w:val="clear" w:color="auto" w:fill="FFFFFF" w:themeFill="background1"/>
        <w:spacing w:before="0" w:after="0"/>
        <w:jc w:val="both"/>
        <w:textAlignment w:val="baseline"/>
        <w:rPr>
          <w:sz w:val="18"/>
          <w:szCs w:val="18"/>
        </w:rPr>
      </w:pPr>
      <w:r w:rsidRPr="0010556B">
        <w:rPr>
          <w:rStyle w:val="normaltextrun"/>
        </w:rPr>
        <w:t>La SIML e la</w:t>
      </w:r>
      <w:r w:rsidR="1F5C10AA" w:rsidRPr="0010556B">
        <w:rPr>
          <w:rStyle w:val="normaltextrun"/>
        </w:rPr>
        <w:t xml:space="preserve"> </w:t>
      </w:r>
      <w:r w:rsidR="77DE97F3" w:rsidRPr="0010556B">
        <w:rPr>
          <w:rStyle w:val="normaltextrun"/>
        </w:rPr>
        <w:t>propria</w:t>
      </w:r>
      <w:r w:rsidRPr="0010556B">
        <w:rPr>
          <w:rStyle w:val="normaltextrun"/>
        </w:rPr>
        <w:t xml:space="preserve"> Commissione</w:t>
      </w:r>
      <w:r w:rsidR="005C424C" w:rsidRPr="0010556B">
        <w:rPr>
          <w:rStyle w:val="normaltextrun"/>
        </w:rPr>
        <w:t xml:space="preserve"> Permanente</w:t>
      </w:r>
      <w:r w:rsidRPr="0010556B">
        <w:rPr>
          <w:rStyle w:val="normaltextrun"/>
        </w:rPr>
        <w:t xml:space="preserve"> dei Medici dei Servizi della Prevenzione nei </w:t>
      </w:r>
      <w:r w:rsidR="005C424C" w:rsidRPr="0010556B">
        <w:rPr>
          <w:rStyle w:val="normaltextrun"/>
        </w:rPr>
        <w:t>Luoghi di Lavoro</w:t>
      </w:r>
      <w:r w:rsidR="11CDB6A5" w:rsidRPr="0010556B">
        <w:rPr>
          <w:rStyle w:val="normaltextrun"/>
        </w:rPr>
        <w:t xml:space="preserve"> </w:t>
      </w:r>
      <w:r w:rsidRPr="0010556B">
        <w:rPr>
          <w:rStyle w:val="normaltextrun"/>
        </w:rPr>
        <w:t>sono disponibili a fornire il proprio contributo per affrontare </w:t>
      </w:r>
      <w:r w:rsidR="005C424C" w:rsidRPr="0010556B">
        <w:rPr>
          <w:rStyle w:val="normaltextrun"/>
        </w:rPr>
        <w:t xml:space="preserve">le </w:t>
      </w:r>
      <w:r w:rsidRPr="0010556B">
        <w:rPr>
          <w:rStyle w:val="normaltextrun"/>
        </w:rPr>
        <w:t>problematiche</w:t>
      </w:r>
      <w:r w:rsidR="005C424C" w:rsidRPr="0010556B">
        <w:rPr>
          <w:rStyle w:val="normaltextrun"/>
        </w:rPr>
        <w:t xml:space="preserve"> di cui sopra</w:t>
      </w:r>
      <w:r w:rsidRPr="0010556B">
        <w:rPr>
          <w:rStyle w:val="normaltextrun"/>
        </w:rPr>
        <w:t> e proporre eventuali soluzioni.</w:t>
      </w:r>
      <w:r w:rsidRPr="0010556B">
        <w:rPr>
          <w:rStyle w:val="eop"/>
        </w:rPr>
        <w:t> </w:t>
      </w:r>
    </w:p>
    <w:p w14:paraId="6E7BEAA2" w14:textId="77777777" w:rsidR="00D44FD1" w:rsidRPr="0010556B" w:rsidRDefault="00D44FD1" w:rsidP="00D44FD1">
      <w:pPr>
        <w:pStyle w:val="paragraph"/>
        <w:shd w:val="clear" w:color="auto" w:fill="FFFFFF"/>
        <w:spacing w:before="0" w:after="0"/>
        <w:textAlignment w:val="baseline"/>
        <w:rPr>
          <w:sz w:val="18"/>
          <w:szCs w:val="18"/>
        </w:rPr>
      </w:pPr>
      <w:r w:rsidRPr="0010556B">
        <w:rPr>
          <w:rStyle w:val="eop"/>
        </w:rPr>
        <w:t> </w:t>
      </w:r>
    </w:p>
    <w:p w14:paraId="63E4A9CD" w14:textId="77777777" w:rsidR="00D44FD1" w:rsidRPr="0010556B" w:rsidRDefault="00D44FD1" w:rsidP="00D44FD1">
      <w:pPr>
        <w:pStyle w:val="paragraph"/>
        <w:shd w:val="clear" w:color="auto" w:fill="FFFFFF"/>
        <w:spacing w:before="0" w:after="0"/>
        <w:textAlignment w:val="baseline"/>
        <w:rPr>
          <w:sz w:val="18"/>
          <w:szCs w:val="18"/>
        </w:rPr>
      </w:pPr>
      <w:r w:rsidRPr="0010556B">
        <w:rPr>
          <w:rStyle w:val="eop"/>
        </w:rPr>
        <w:t> </w:t>
      </w:r>
    </w:p>
    <w:p w14:paraId="4F6584BE" w14:textId="77777777" w:rsidR="00D44FD1" w:rsidRPr="0010556B" w:rsidRDefault="00D44FD1" w:rsidP="00D44FD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0556B">
        <w:rPr>
          <w:rStyle w:val="eop"/>
          <w:sz w:val="22"/>
          <w:szCs w:val="22"/>
        </w:rPr>
        <w:t> </w:t>
      </w:r>
    </w:p>
    <w:p w14:paraId="672A6659" w14:textId="77777777" w:rsidR="00056C43" w:rsidRPr="0010556B" w:rsidRDefault="00056C43">
      <w:pPr>
        <w:rPr>
          <w:rFonts w:ascii="Times New Roman" w:hAnsi="Times New Roman" w:cs="Times New Roman"/>
        </w:rPr>
      </w:pPr>
    </w:p>
    <w:sectPr w:rsidR="00056C43" w:rsidRPr="001055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522577" w16cex:dateUtc="2026-02-25T08:44:00Z"/>
  <w16cex:commentExtensible w16cex:durableId="5DBD0AC4" w16cex:dateUtc="2026-02-25T08:58:00Z"/>
  <w16cex:commentExtensible w16cex:durableId="777C405B" w16cex:dateUtc="2026-02-25T09:01:00Z"/>
  <w16cex:commentExtensible w16cex:durableId="091827D7" w16cex:dateUtc="2026-02-25T09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B4CE7D" w16cid:durableId="72522577"/>
  <w16cid:commentId w16cid:paraId="185C3A6D" w16cid:durableId="5DBD0AC4"/>
  <w16cid:commentId w16cid:paraId="13CCB3D7" w16cid:durableId="777C405B"/>
  <w16cid:commentId w16cid:paraId="0243A964" w16cid:durableId="091827D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D1"/>
    <w:rsid w:val="00056C43"/>
    <w:rsid w:val="00063A82"/>
    <w:rsid w:val="0010556B"/>
    <w:rsid w:val="0012122C"/>
    <w:rsid w:val="001E5691"/>
    <w:rsid w:val="00211887"/>
    <w:rsid w:val="00290AC9"/>
    <w:rsid w:val="00293A9F"/>
    <w:rsid w:val="003D7258"/>
    <w:rsid w:val="00455882"/>
    <w:rsid w:val="004A7F1A"/>
    <w:rsid w:val="005234BC"/>
    <w:rsid w:val="005558C0"/>
    <w:rsid w:val="005760A8"/>
    <w:rsid w:val="005975B9"/>
    <w:rsid w:val="005C424C"/>
    <w:rsid w:val="005F3C93"/>
    <w:rsid w:val="00612C26"/>
    <w:rsid w:val="00691322"/>
    <w:rsid w:val="00946C5D"/>
    <w:rsid w:val="009A6E5A"/>
    <w:rsid w:val="00A45965"/>
    <w:rsid w:val="00A478FB"/>
    <w:rsid w:val="00AA1A45"/>
    <w:rsid w:val="00AB561E"/>
    <w:rsid w:val="00B305E4"/>
    <w:rsid w:val="00B55C6F"/>
    <w:rsid w:val="00C246D0"/>
    <w:rsid w:val="00D44FD1"/>
    <w:rsid w:val="00D60B0B"/>
    <w:rsid w:val="00D6791E"/>
    <w:rsid w:val="00EB5FC9"/>
    <w:rsid w:val="00F12B27"/>
    <w:rsid w:val="00FB6A15"/>
    <w:rsid w:val="048ED06D"/>
    <w:rsid w:val="11CDB6A5"/>
    <w:rsid w:val="12865ECA"/>
    <w:rsid w:val="14889F4A"/>
    <w:rsid w:val="14AF4A1A"/>
    <w:rsid w:val="174FDEA5"/>
    <w:rsid w:val="1B2E003E"/>
    <w:rsid w:val="1E8BED75"/>
    <w:rsid w:val="1F5C10AA"/>
    <w:rsid w:val="24B4E71D"/>
    <w:rsid w:val="2A66B2D4"/>
    <w:rsid w:val="3B20606A"/>
    <w:rsid w:val="3E1D1448"/>
    <w:rsid w:val="45FB6068"/>
    <w:rsid w:val="534D1A2C"/>
    <w:rsid w:val="6913B76B"/>
    <w:rsid w:val="6BC90CF2"/>
    <w:rsid w:val="6F70375C"/>
    <w:rsid w:val="77DE97F3"/>
    <w:rsid w:val="7932CFAC"/>
    <w:rsid w:val="7D35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76A2"/>
  <w15:chartTrackingRefBased/>
  <w15:docId w15:val="{7A5D4F87-22D8-416E-8BB2-BD49D85D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D4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44FD1"/>
  </w:style>
  <w:style w:type="character" w:customStyle="1" w:styleId="eop">
    <w:name w:val="eop"/>
    <w:basedOn w:val="Carpredefinitoparagrafo"/>
    <w:rsid w:val="00D44FD1"/>
  </w:style>
  <w:style w:type="character" w:styleId="Collegamentoipertestuale">
    <w:name w:val="Hyperlink"/>
    <w:basedOn w:val="Carpredefinitoparagrafo"/>
    <w:uiPriority w:val="99"/>
    <w:semiHidden/>
    <w:unhideWhenUsed/>
    <w:rsid w:val="004A7F1A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F3C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F3C9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F3C9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3C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3C9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6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6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regione.lombardia.it/wps/portal/istituzionale/HP/istituzione/Giunta/sedute-delibere-giunta-regionale/DettaglioDelibere/delibera-4183-legislatura-12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A047-97A5-4083-A0CB-BF32D742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SIMONINI SILVIA</dc:creator>
  <cp:keywords/>
  <dc:description/>
  <cp:lastModifiedBy>utente</cp:lastModifiedBy>
  <cp:revision>2</cp:revision>
  <dcterms:created xsi:type="dcterms:W3CDTF">2026-03-02T09:05:00Z</dcterms:created>
  <dcterms:modified xsi:type="dcterms:W3CDTF">2026-03-02T09:05:00Z</dcterms:modified>
</cp:coreProperties>
</file>